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05D99" w14:textId="5E572189" w:rsidR="00F75797" w:rsidRDefault="00F75797" w:rsidP="00F75797">
      <w:pPr>
        <w:rPr>
          <w:rFonts w:ascii="Garamond" w:hAnsi="Garamond"/>
          <w:b/>
          <w:i/>
        </w:rPr>
      </w:pPr>
      <w:r>
        <w:rPr>
          <w:rFonts w:ascii="Garamond" w:hAnsi="Garamond"/>
          <w:b/>
          <w:i/>
        </w:rPr>
        <w:t xml:space="preserve">Reading Journal Part 1. Due October </w:t>
      </w:r>
      <w:r w:rsidR="002714FF">
        <w:rPr>
          <w:rFonts w:ascii="Garamond" w:hAnsi="Garamond"/>
          <w:b/>
          <w:i/>
        </w:rPr>
        <w:t>4</w:t>
      </w:r>
      <w:r>
        <w:rPr>
          <w:rFonts w:ascii="Garamond" w:hAnsi="Garamond"/>
          <w:b/>
          <w:i/>
        </w:rPr>
        <w:t xml:space="preserve">, 2021 </w:t>
      </w:r>
    </w:p>
    <w:p w14:paraId="04937261" w14:textId="77777777" w:rsidR="00F75797" w:rsidRDefault="00F75797" w:rsidP="00F75797">
      <w:pPr>
        <w:rPr>
          <w:rFonts w:ascii="Garamond" w:hAnsi="Garamond"/>
        </w:rPr>
      </w:pPr>
    </w:p>
    <w:p w14:paraId="2797A4C5" w14:textId="77777777" w:rsidR="00F75797" w:rsidRDefault="00F75797" w:rsidP="00F75797">
      <w:pPr>
        <w:rPr>
          <w:rFonts w:ascii="Garamond" w:hAnsi="Garamond"/>
        </w:rPr>
      </w:pPr>
      <w:r>
        <w:rPr>
          <w:rFonts w:ascii="Garamond" w:hAnsi="Garamond"/>
        </w:rPr>
        <w:t xml:space="preserve">Your Reading Journal is an opportunity for you to reflect on the readings before class.Your journal will be evaluated based on how you demonstrate your reflection on the readings. </w:t>
      </w:r>
      <w:r w:rsidRPr="00BC15D3">
        <w:rPr>
          <w:rFonts w:ascii="Garamond" w:hAnsi="Garamond"/>
          <w:b/>
          <w:bCs/>
        </w:rPr>
        <w:t>Your notes could include the key points of the article including author’s argument, questions it generates, connections and distinctions between the week’s readings, etc.</w:t>
      </w:r>
      <w:r>
        <w:rPr>
          <w:rFonts w:ascii="Garamond" w:hAnsi="Garamond"/>
        </w:rPr>
        <w:t xml:space="preserve"> </w:t>
      </w:r>
      <w:r w:rsidRPr="00E40C8E">
        <w:rPr>
          <w:rFonts w:ascii="Garamond" w:hAnsi="Garamond"/>
          <w:b/>
          <w:bCs/>
        </w:rPr>
        <w:t>Your journal should not be a long set of bullet points items of what is included in the article, rather the key take-away messages or concepts.</w:t>
      </w:r>
      <w:r>
        <w:rPr>
          <w:rFonts w:ascii="Garamond" w:hAnsi="Garamond"/>
        </w:rPr>
        <w:t xml:space="preserve"> Did you have any ‘aha’ moments when your read the article? If so, please convey the essence of what you learned. Each week’s journal needs to be </w:t>
      </w:r>
      <w:r w:rsidRPr="00E40C8E">
        <w:rPr>
          <w:rFonts w:ascii="Garamond" w:hAnsi="Garamond"/>
          <w:b/>
          <w:bCs/>
        </w:rPr>
        <w:t>approximately 500 words.</w:t>
      </w:r>
      <w:r>
        <w:rPr>
          <w:rFonts w:ascii="Garamond" w:hAnsi="Garamond"/>
        </w:rPr>
        <w:t xml:space="preserve"> </w:t>
      </w:r>
    </w:p>
    <w:p w14:paraId="7F98CF83" w14:textId="77777777" w:rsidR="00F75797" w:rsidRDefault="00F75797" w:rsidP="00F75797">
      <w:pPr>
        <w:rPr>
          <w:lang w:val="en-CA"/>
        </w:rPr>
      </w:pPr>
    </w:p>
    <w:p w14:paraId="729152D7" w14:textId="2D10B309" w:rsidR="00375E47" w:rsidRDefault="00F75797">
      <w:r>
        <w:t>Reading</w:t>
      </w:r>
    </w:p>
    <w:p w14:paraId="74B12AD2" w14:textId="4BC4B03A" w:rsidR="00F75797" w:rsidRDefault="00F75797"/>
    <w:p w14:paraId="7335DBE7" w14:textId="77777777" w:rsidR="00F75797" w:rsidRPr="00F75797" w:rsidRDefault="00F75797" w:rsidP="00F75797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3"/>
          <w:szCs w:val="23"/>
          <w:lang w:val="en-CA" w:eastAsia="en-CA"/>
        </w:rPr>
      </w:pPr>
      <w:r w:rsidRPr="00F75797">
        <w:rPr>
          <w:rFonts w:ascii="Segoe UI" w:eastAsia="Times New Roman" w:hAnsi="Segoe UI" w:cs="Segoe UI"/>
          <w:color w:val="212529"/>
          <w:sz w:val="23"/>
          <w:szCs w:val="23"/>
          <w:lang w:val="en-CA" w:eastAsia="en-CA"/>
        </w:rPr>
        <w:t>Dodgson, Richard, Kelley Lee and Nick Drager. </w:t>
      </w:r>
      <w:r w:rsidRPr="00F75797">
        <w:rPr>
          <w:rFonts w:ascii="Segoe UI" w:eastAsia="Times New Roman" w:hAnsi="Segoe UI" w:cs="Segoe UI"/>
          <w:i/>
          <w:iCs/>
          <w:color w:val="212529"/>
          <w:sz w:val="23"/>
          <w:szCs w:val="23"/>
          <w:lang w:val="en-CA" w:eastAsia="en-CA"/>
        </w:rPr>
        <w:t>Global Health Governance: A Conceptual Review: Discussion Paper No. 1</w:t>
      </w:r>
      <w:r w:rsidRPr="00F75797">
        <w:rPr>
          <w:rFonts w:ascii="Segoe UI" w:eastAsia="Times New Roman" w:hAnsi="Segoe UI" w:cs="Segoe UI"/>
          <w:color w:val="212529"/>
          <w:sz w:val="23"/>
          <w:szCs w:val="23"/>
          <w:lang w:val="en-CA" w:eastAsia="en-CA"/>
        </w:rPr>
        <w:t>. London: Centre on Global Change &amp; Health at the London School of Hygiene &amp; Tropical Medicine and the Department of Health &amp; Development at the World Health Organization, 2002. </w:t>
      </w:r>
      <w:hyperlink r:id="rId8" w:history="1">
        <w:r w:rsidRPr="00F75797">
          <w:rPr>
            <w:rFonts w:ascii="Segoe UI" w:eastAsia="Times New Roman" w:hAnsi="Segoe UI" w:cs="Segoe UI"/>
            <w:color w:val="CC2030"/>
            <w:sz w:val="23"/>
            <w:szCs w:val="23"/>
            <w:u w:val="single"/>
            <w:lang w:val="en-CA" w:eastAsia="en-CA"/>
          </w:rPr>
          <w:t>https://apps.who.int/iris/bitstream/handle/10665/68934/a85727_eng.pdf?sequence=1&amp;isAllowed=y</w:t>
        </w:r>
      </w:hyperlink>
    </w:p>
    <w:p w14:paraId="53A97750" w14:textId="77777777" w:rsidR="00F75797" w:rsidRDefault="00F75797"/>
    <w:sectPr w:rsidR="00F757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3D099C"/>
    <w:multiLevelType w:val="multilevel"/>
    <w:tmpl w:val="CF6CF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797"/>
    <w:rsid w:val="002714FF"/>
    <w:rsid w:val="00375E47"/>
    <w:rsid w:val="00783F99"/>
    <w:rsid w:val="0089009E"/>
    <w:rsid w:val="00F7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6B86A"/>
  <w15:chartTrackingRefBased/>
  <w15:docId w15:val="{AD569987-FBBE-4E25-9D55-FFD9359BC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37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797"/>
    <w:rPr>
      <w:rFonts w:asciiTheme="minorHAnsi" w:eastAsiaTheme="minorHAnsi" w:hAnsiTheme="minorHAnsi" w:cstheme="minorBidi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89009E"/>
    <w:pPr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9009E"/>
    <w:rPr>
      <w:b/>
      <w:bCs/>
      <w:color w:val="000000"/>
      <w:kern w:val="28"/>
      <w:sz w:val="24"/>
      <w:szCs w:val="24"/>
      <w:lang w:eastAsia="en-CA"/>
    </w:rPr>
  </w:style>
  <w:style w:type="character" w:styleId="Emphasis">
    <w:name w:val="Emphasis"/>
    <w:basedOn w:val="DefaultParagraphFont"/>
    <w:uiPriority w:val="20"/>
    <w:qFormat/>
    <w:rsid w:val="00F7579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757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1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.who.int/iris/bitstream/handle/10665/68934/a85727_eng.pdf?sequence=1&amp;isAllowed=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70516868F25743910F62323D30846D" ma:contentTypeVersion="0" ma:contentTypeDescription="Create a new document." ma:contentTypeScope="" ma:versionID="6f5ee351743412536f05c84da0387fa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343f8443321f2f6ae614c6248a13b6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4951EE-C193-48B9-8F64-8799E34182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CA83FC-A16B-4D63-9D66-58406F025F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874F17-C2E6-4A33-83CD-0DCDF4AAC0D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Singh</dc:creator>
  <cp:keywords/>
  <dc:description/>
  <cp:lastModifiedBy>Amit Singh</cp:lastModifiedBy>
  <cp:revision>3</cp:revision>
  <dcterms:created xsi:type="dcterms:W3CDTF">2021-10-02T01:21:00Z</dcterms:created>
  <dcterms:modified xsi:type="dcterms:W3CDTF">2021-10-02T01:22:00Z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0x0101005D70516868F25743910F62323D30846D</vt:lpwstr>
  </property>
</Properties>
</file>